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8" w:rsidRDefault="006A2C98" w:rsidP="006A2C98">
      <w:bookmarkStart w:id="0" w:name="_GoBack"/>
      <w:bookmarkEnd w:id="0"/>
      <w:r>
        <w:t>FOR IMMEDIATE RELEASE:</w:t>
      </w:r>
    </w:p>
    <w:p w:rsidR="006A2C98" w:rsidRDefault="006A2C98" w:rsidP="006A2C98">
      <w:r>
        <w:t xml:space="preserve">CONTACT: </w:t>
      </w:r>
    </w:p>
    <w:p w:rsidR="006A2C98" w:rsidRDefault="006A2C98" w:rsidP="006A2C98">
      <w:r>
        <w:t>Contact Person</w:t>
      </w:r>
    </w:p>
    <w:p w:rsidR="006A2C98" w:rsidRDefault="006A2C98" w:rsidP="006A2C98">
      <w:r>
        <w:t xml:space="preserve">Company Name </w:t>
      </w:r>
    </w:p>
    <w:p w:rsidR="006A2C98" w:rsidRDefault="006A2C98" w:rsidP="006A2C98">
      <w:r>
        <w:t>Voice Phone Number</w:t>
      </w:r>
    </w:p>
    <w:p w:rsidR="006A2C98" w:rsidRDefault="006A2C98" w:rsidP="006A2C98">
      <w:r>
        <w:t>FAX Number</w:t>
      </w:r>
    </w:p>
    <w:p w:rsidR="006A2C98" w:rsidRDefault="006A2C98" w:rsidP="006A2C98">
      <w:r>
        <w:t>Email Address</w:t>
      </w:r>
    </w:p>
    <w:p w:rsidR="006A2C98" w:rsidRDefault="006A2C98" w:rsidP="006A2C98">
      <w:r>
        <w:t>Website URL</w:t>
      </w:r>
    </w:p>
    <w:p w:rsidR="006A2C98" w:rsidRDefault="006A2C98" w:rsidP="006A2C98"/>
    <w:p w:rsidR="006A2C98" w:rsidRDefault="005F75F2" w:rsidP="006A2C98">
      <w:pPr>
        <w:rPr>
          <w:rFonts w:ascii="Tahoma" w:eastAsia="Calibri" w:hAnsi="Tahoma" w:cs="Tahoma"/>
          <w:b/>
          <w:szCs w:val="20"/>
          <w:lang w:eastAsia="en-US"/>
        </w:rPr>
      </w:pPr>
      <w:r>
        <w:rPr>
          <w:rFonts w:ascii="Tahoma" w:eastAsia="Calibri" w:hAnsi="Tahoma" w:cs="Tahoma"/>
          <w:b/>
          <w:szCs w:val="20"/>
          <w:lang w:eastAsia="en-US"/>
        </w:rPr>
        <w:t xml:space="preserve">(Name of Institution) </w:t>
      </w:r>
      <w:r w:rsidR="006A2C98">
        <w:rPr>
          <w:rFonts w:ascii="Tahoma" w:eastAsia="Calibri" w:hAnsi="Tahoma" w:cs="Tahoma"/>
          <w:b/>
          <w:szCs w:val="20"/>
          <w:lang w:eastAsia="en-US"/>
        </w:rPr>
        <w:t>Supports Adoption of Accelerated Clinical Trial Agreement</w:t>
      </w:r>
      <w:r w:rsidR="00F32CB7">
        <w:rPr>
          <w:rFonts w:ascii="Tahoma" w:eastAsia="Calibri" w:hAnsi="Tahoma" w:cs="Tahoma"/>
          <w:b/>
          <w:szCs w:val="20"/>
          <w:lang w:eastAsia="en-US"/>
        </w:rPr>
        <w:t xml:space="preserve"> (ACTA)</w:t>
      </w:r>
    </w:p>
    <w:p w:rsidR="006A2C98" w:rsidRDefault="006A2C98" w:rsidP="00152EC2"/>
    <w:p w:rsidR="008F0175" w:rsidRDefault="00F32CB7" w:rsidP="00DB744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 xml:space="preserve">Many organizations face challenges in finalizing clinical trial agreements. </w:t>
      </w:r>
      <w:r>
        <w:rPr>
          <w:rStyle w:val="yiv0136904594"/>
          <w:rFonts w:ascii="Tahoma" w:hAnsi="Tahoma" w:cs="Tahoma"/>
        </w:rPr>
        <w:t>Data from a 2010 C</w:t>
      </w:r>
      <w:r w:rsidR="0043141B">
        <w:rPr>
          <w:rStyle w:val="yiv0136904594"/>
          <w:rFonts w:ascii="Tahoma" w:hAnsi="Tahoma" w:cs="Tahoma"/>
        </w:rPr>
        <w:t xml:space="preserve">linical and </w:t>
      </w:r>
      <w:r>
        <w:rPr>
          <w:rStyle w:val="yiv0136904594"/>
          <w:rFonts w:ascii="Tahoma" w:hAnsi="Tahoma" w:cs="Tahoma"/>
        </w:rPr>
        <w:t>T</w:t>
      </w:r>
      <w:r w:rsidR="0043141B">
        <w:rPr>
          <w:rStyle w:val="yiv0136904594"/>
          <w:rFonts w:ascii="Tahoma" w:hAnsi="Tahoma" w:cs="Tahoma"/>
        </w:rPr>
        <w:t xml:space="preserve">ranslational </w:t>
      </w:r>
      <w:r>
        <w:rPr>
          <w:rStyle w:val="yiv0136904594"/>
          <w:rFonts w:ascii="Tahoma" w:hAnsi="Tahoma" w:cs="Tahoma"/>
        </w:rPr>
        <w:t>S</w:t>
      </w:r>
      <w:r w:rsidR="0043141B">
        <w:rPr>
          <w:rStyle w:val="yiv0136904594"/>
          <w:rFonts w:ascii="Tahoma" w:hAnsi="Tahoma" w:cs="Tahoma"/>
        </w:rPr>
        <w:t xml:space="preserve">cience </w:t>
      </w:r>
      <w:r>
        <w:rPr>
          <w:rStyle w:val="yiv0136904594"/>
          <w:rFonts w:ascii="Tahoma" w:hAnsi="Tahoma" w:cs="Tahoma"/>
        </w:rPr>
        <w:t>A</w:t>
      </w:r>
      <w:r w:rsidR="0043141B">
        <w:rPr>
          <w:rStyle w:val="yiv0136904594"/>
          <w:rFonts w:ascii="Tahoma" w:hAnsi="Tahoma" w:cs="Tahoma"/>
        </w:rPr>
        <w:t>wards</w:t>
      </w:r>
      <w:r>
        <w:rPr>
          <w:rStyle w:val="yiv0136904594"/>
          <w:rFonts w:ascii="Tahoma" w:hAnsi="Tahoma" w:cs="Tahoma"/>
        </w:rPr>
        <w:t xml:space="preserve"> </w:t>
      </w:r>
      <w:r w:rsidR="00133A81">
        <w:rPr>
          <w:rStyle w:val="yiv0136904594"/>
          <w:rFonts w:ascii="Tahoma" w:hAnsi="Tahoma" w:cs="Tahoma"/>
        </w:rPr>
        <w:t xml:space="preserve">(CTSA) </w:t>
      </w:r>
      <w:r>
        <w:rPr>
          <w:rStyle w:val="yiv0136904594"/>
          <w:rFonts w:ascii="Tahoma" w:hAnsi="Tahoma" w:cs="Tahoma"/>
        </w:rPr>
        <w:t>Contracts Processing Study</w:t>
      </w:r>
      <w:r w:rsidRPr="00F32CB7">
        <w:rPr>
          <w:rStyle w:val="yiv0136904594"/>
          <w:rFonts w:ascii="Tahoma" w:hAnsi="Tahoma" w:cs="Tahoma"/>
          <w:vertAlign w:val="superscript"/>
        </w:rPr>
        <w:t>1</w:t>
      </w:r>
      <w:r w:rsidR="00A40860">
        <w:rPr>
          <w:rStyle w:val="yiv0136904594"/>
          <w:rFonts w:ascii="Tahoma" w:hAnsi="Tahoma" w:cs="Tahoma"/>
          <w:vertAlign w:val="superscript"/>
        </w:rPr>
        <w:t xml:space="preserve"> </w:t>
      </w:r>
      <w:r>
        <w:rPr>
          <w:rStyle w:val="yiv0136904594"/>
          <w:rFonts w:ascii="Tahoma" w:hAnsi="Tahoma" w:cs="Tahoma"/>
        </w:rPr>
        <w:t xml:space="preserve">showed that an average contract negotiation time </w:t>
      </w:r>
      <w:r w:rsidR="005F75F2" w:rsidRPr="00F62405">
        <w:rPr>
          <w:rStyle w:val="yiv0136904594"/>
          <w:rFonts w:ascii="Tahoma" w:hAnsi="Tahoma" w:cs="Tahoma"/>
        </w:rPr>
        <w:t>(exclusive of budget and IRB approval)</w:t>
      </w:r>
      <w:r w:rsidR="005F75F2" w:rsidRPr="00B86C1B">
        <w:rPr>
          <w:rStyle w:val="yiv0136904594"/>
          <w:rFonts w:cs="Tahoma"/>
        </w:rPr>
        <w:t xml:space="preserve"> </w:t>
      </w:r>
      <w:r>
        <w:rPr>
          <w:rStyle w:val="yiv0136904594"/>
          <w:rFonts w:ascii="Tahoma" w:hAnsi="Tahoma" w:cs="Tahoma"/>
        </w:rPr>
        <w:t>of 55 days could be reduced to 22 days if a master agreement was used</w:t>
      </w:r>
      <w:r w:rsidR="008F0175">
        <w:rPr>
          <w:rFonts w:ascii="Tahoma" w:hAnsi="Tahoma" w:cs="Tahoma"/>
        </w:rPr>
        <w:t>.</w:t>
      </w:r>
      <w:r w:rsidR="00E80B7B">
        <w:rPr>
          <w:rFonts w:ascii="Tahoma" w:hAnsi="Tahoma" w:cs="Tahoma"/>
        </w:rPr>
        <w:t xml:space="preserve"> </w:t>
      </w:r>
    </w:p>
    <w:p w:rsidR="008F0175" w:rsidRDefault="008F0175" w:rsidP="00152EC2">
      <w:pPr>
        <w:rPr>
          <w:rFonts w:ascii="Tahoma" w:hAnsi="Tahoma" w:cs="Tahoma"/>
        </w:rPr>
      </w:pPr>
    </w:p>
    <w:p w:rsidR="00F32CB7" w:rsidRDefault="00F32CB7" w:rsidP="00DB7441">
      <w:pPr>
        <w:spacing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“Th</w:t>
      </w:r>
      <w:r w:rsidR="008F0175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>information prompted us to challenge CTSA awardees to develop an efficient contract that, if adopted, could help reduce delays in trial start-up</w:t>
      </w:r>
      <w:r w:rsidR="008F0175">
        <w:rPr>
          <w:rFonts w:ascii="Tahoma" w:hAnsi="Tahoma" w:cs="Tahoma"/>
        </w:rPr>
        <w:t>,</w:t>
      </w:r>
      <w:r w:rsidR="0043141B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 w:rsidR="008F0175">
        <w:rPr>
          <w:rFonts w:ascii="Tahoma" w:hAnsi="Tahoma" w:cs="Tahoma"/>
        </w:rPr>
        <w:t xml:space="preserve">said Petra Kaufmann, M.D., M.Sc., director of </w:t>
      </w:r>
      <w:r w:rsidR="00A40860">
        <w:rPr>
          <w:rFonts w:ascii="Tahoma" w:hAnsi="Tahoma" w:cs="Tahoma"/>
        </w:rPr>
        <w:t xml:space="preserve">the </w:t>
      </w:r>
      <w:r w:rsidR="004D78F3">
        <w:rPr>
          <w:rFonts w:ascii="Tahoma" w:hAnsi="Tahoma" w:cs="Tahoma"/>
        </w:rPr>
        <w:t>D</w:t>
      </w:r>
      <w:r w:rsidR="008F0175" w:rsidRPr="0043141B">
        <w:rPr>
          <w:rFonts w:ascii="Tahoma" w:hAnsi="Tahoma" w:cs="Tahoma"/>
        </w:rPr>
        <w:t>ivision of Clinical Innovation</w:t>
      </w:r>
      <w:r w:rsidR="00152EC2">
        <w:rPr>
          <w:rFonts w:ascii="Tahoma" w:hAnsi="Tahoma" w:cs="Tahoma"/>
        </w:rPr>
        <w:t xml:space="preserve"> at the</w:t>
      </w:r>
      <w:r w:rsidR="004D78F3">
        <w:rPr>
          <w:rFonts w:ascii="Tahoma" w:hAnsi="Tahoma" w:cs="Tahoma"/>
        </w:rPr>
        <w:t xml:space="preserve"> National Center for Advancing Translational Sciences (NCATS)</w:t>
      </w:r>
      <w:r w:rsidR="00152EC2">
        <w:rPr>
          <w:rFonts w:ascii="Tahoma" w:hAnsi="Tahoma" w:cs="Tahoma"/>
        </w:rPr>
        <w:t xml:space="preserve">, </w:t>
      </w:r>
      <w:r w:rsidR="004D78F3">
        <w:rPr>
          <w:rFonts w:ascii="Tahoma" w:hAnsi="Tahoma" w:cs="Tahoma"/>
        </w:rPr>
        <w:t>National Institutes of Health (NIH). NCATS</w:t>
      </w:r>
      <w:r w:rsidR="004D78F3">
        <w:rPr>
          <w:rStyle w:val="yiv0136904594"/>
          <w:rFonts w:ascii="Tahoma" w:hAnsi="Tahoma" w:cs="Tahoma"/>
        </w:rPr>
        <w:t xml:space="preserve"> leads the CTSA program.</w:t>
      </w:r>
    </w:p>
    <w:p w:rsidR="00CF4879" w:rsidRPr="00C316AD" w:rsidRDefault="00CF4879" w:rsidP="00152EC2">
      <w:pPr>
        <w:spacing w:line="240" w:lineRule="auto"/>
        <w:rPr>
          <w:rFonts w:ascii="Tahoma" w:hAnsi="Tahoma" w:cs="Tahoma"/>
          <w:szCs w:val="20"/>
        </w:rPr>
      </w:pPr>
    </w:p>
    <w:p w:rsidR="00F32CB7" w:rsidRDefault="004D78F3" w:rsidP="00152EC2">
      <w:pPr>
        <w:spacing w:line="240" w:lineRule="auto"/>
        <w:rPr>
          <w:rFonts w:ascii="Tahoma" w:eastAsia="Times New Roman" w:hAnsi="Tahoma" w:cs="Tahoma"/>
          <w:color w:val="202020"/>
          <w:szCs w:val="20"/>
        </w:rPr>
      </w:pPr>
      <w:r>
        <w:rPr>
          <w:rFonts w:ascii="Tahoma" w:eastAsia="Times New Roman" w:hAnsi="Tahoma" w:cs="Tahoma"/>
          <w:color w:val="000000" w:themeColor="text1"/>
          <w:szCs w:val="20"/>
        </w:rPr>
        <w:t>D</w:t>
      </w:r>
      <w:r>
        <w:rPr>
          <w:rFonts w:ascii="Tahoma" w:eastAsia="Times New Roman" w:hAnsi="Tahoma" w:cs="Tahoma"/>
          <w:color w:val="202020"/>
          <w:szCs w:val="20"/>
        </w:rPr>
        <w:t xml:space="preserve">eveloped with support from </w:t>
      </w:r>
      <w:r w:rsidR="00C33352">
        <w:rPr>
          <w:rFonts w:ascii="Tahoma" w:eastAsia="Times New Roman" w:hAnsi="Tahoma" w:cs="Tahoma"/>
          <w:color w:val="202020"/>
          <w:szCs w:val="20"/>
        </w:rPr>
        <w:t xml:space="preserve">NCATS through </w:t>
      </w:r>
      <w:r>
        <w:rPr>
          <w:rFonts w:ascii="Tahoma" w:eastAsia="Times New Roman" w:hAnsi="Tahoma" w:cs="Tahoma"/>
          <w:color w:val="202020"/>
          <w:szCs w:val="20"/>
        </w:rPr>
        <w:t xml:space="preserve">NIH grant #5U54TR000123, </w:t>
      </w:r>
      <w:r>
        <w:rPr>
          <w:rFonts w:ascii="Tahoma" w:eastAsia="Times New Roman" w:hAnsi="Tahoma" w:cs="Tahoma"/>
          <w:color w:val="000000" w:themeColor="text1"/>
          <w:szCs w:val="20"/>
        </w:rPr>
        <w:t>t</w:t>
      </w:r>
      <w:r w:rsidR="00F32CB7">
        <w:rPr>
          <w:rFonts w:ascii="Tahoma" w:eastAsia="Times New Roman" w:hAnsi="Tahoma" w:cs="Tahoma"/>
          <w:color w:val="000000" w:themeColor="text1"/>
          <w:szCs w:val="20"/>
        </w:rPr>
        <w:t xml:space="preserve">he </w:t>
      </w:r>
      <w:hyperlink r:id="rId7" w:history="1">
        <w:r w:rsidR="00F32CB7" w:rsidRPr="00F32CB7">
          <w:rPr>
            <w:rStyle w:val="Hyperlink"/>
            <w:rFonts w:ascii="Tahoma" w:eastAsia="Times New Roman" w:hAnsi="Tahoma" w:cs="Tahoma"/>
            <w:szCs w:val="20"/>
          </w:rPr>
          <w:t>Accelerated Clinical Trial Agreement (ACTA)</w:t>
        </w:r>
      </w:hyperlink>
      <w:r w:rsidR="00F32CB7">
        <w:rPr>
          <w:rFonts w:ascii="Tahoma" w:eastAsia="Times New Roman" w:hAnsi="Tahoma" w:cs="Tahoma"/>
          <w:color w:val="000000" w:themeColor="text1"/>
          <w:szCs w:val="20"/>
        </w:rPr>
        <w:t xml:space="preserve"> is a standardized clinical trial agreement</w:t>
      </w:r>
      <w:r w:rsidR="00E80B7B">
        <w:rPr>
          <w:rFonts w:ascii="Tahoma" w:eastAsia="Times New Roman" w:hAnsi="Tahoma" w:cs="Tahoma"/>
          <w:color w:val="000000" w:themeColor="text1"/>
          <w:szCs w:val="20"/>
        </w:rPr>
        <w:t xml:space="preserve"> —</w:t>
      </w:r>
      <w:r w:rsidR="00F32CB7">
        <w:rPr>
          <w:rFonts w:ascii="Tahoma" w:eastAsia="Times New Roman" w:hAnsi="Tahoma" w:cs="Tahoma"/>
          <w:color w:val="000000" w:themeColor="text1"/>
          <w:szCs w:val="20"/>
        </w:rPr>
        <w:t xml:space="preserve"> a single agreement to be used by each participating institution and sponsor </w:t>
      </w:r>
      <w:r w:rsidR="00E80B7B">
        <w:rPr>
          <w:rFonts w:ascii="Tahoma" w:eastAsia="Times New Roman" w:hAnsi="Tahoma" w:cs="Tahoma"/>
          <w:color w:val="000000" w:themeColor="text1"/>
          <w:szCs w:val="20"/>
        </w:rPr>
        <w:t xml:space="preserve">— </w:t>
      </w:r>
      <w:r w:rsidR="00F32CB7">
        <w:rPr>
          <w:rFonts w:ascii="Tahoma" w:eastAsia="Times New Roman" w:hAnsi="Tahoma" w:cs="Tahoma"/>
          <w:color w:val="000000" w:themeColor="text1"/>
          <w:szCs w:val="20"/>
        </w:rPr>
        <w:t xml:space="preserve">to reduce contract negotiations for industry-sponsored, multi-center studies. </w:t>
      </w:r>
      <w:r w:rsidR="00F32CB7">
        <w:rPr>
          <w:rFonts w:ascii="Tahoma" w:eastAsia="Times New Roman" w:hAnsi="Tahoma" w:cs="Tahoma"/>
          <w:color w:val="202020"/>
          <w:szCs w:val="20"/>
        </w:rPr>
        <w:t>The CTSA Contracts Working Group is comprised of legal experts from about 25 CTSA institutions, in collaboration with industry representatives and the University Industry Demonstration Partnership</w:t>
      </w:r>
      <w:r w:rsidR="005F75F2">
        <w:rPr>
          <w:rFonts w:ascii="Tahoma" w:eastAsia="Times New Roman" w:hAnsi="Tahoma" w:cs="Tahoma"/>
          <w:color w:val="202020"/>
          <w:szCs w:val="20"/>
        </w:rPr>
        <w:t xml:space="preserve"> (UIDP)</w:t>
      </w:r>
      <w:r w:rsidR="00F32CB7">
        <w:rPr>
          <w:rFonts w:ascii="Tahoma" w:eastAsia="Times New Roman" w:hAnsi="Tahoma" w:cs="Tahoma"/>
          <w:color w:val="202020"/>
          <w:szCs w:val="20"/>
        </w:rPr>
        <w:t xml:space="preserve">. </w:t>
      </w:r>
    </w:p>
    <w:p w:rsidR="00F32CB7" w:rsidRDefault="00F32CB7" w:rsidP="00152EC2">
      <w:pPr>
        <w:spacing w:line="240" w:lineRule="auto"/>
        <w:rPr>
          <w:rFonts w:ascii="Tahoma" w:eastAsia="Times New Roman" w:hAnsi="Tahoma" w:cs="Tahoma"/>
          <w:color w:val="202020"/>
          <w:szCs w:val="20"/>
        </w:rPr>
      </w:pPr>
    </w:p>
    <w:p w:rsidR="00CF4879" w:rsidRPr="00C316AD" w:rsidRDefault="00CF4879" w:rsidP="00152EC2">
      <w:pPr>
        <w:spacing w:line="240" w:lineRule="auto"/>
        <w:rPr>
          <w:rFonts w:ascii="Tahoma" w:hAnsi="Tahoma" w:cs="Tahoma"/>
          <w:szCs w:val="20"/>
        </w:rPr>
      </w:pPr>
      <w:r w:rsidRPr="00C316AD">
        <w:rPr>
          <w:rFonts w:ascii="Tahoma" w:hAnsi="Tahoma" w:cs="Tahoma"/>
          <w:szCs w:val="20"/>
        </w:rPr>
        <w:t xml:space="preserve">The ACTA is a straightforward and unambiguous document which clearly sets forth the contractual obligations of both parties, and presents language which </w:t>
      </w:r>
      <w:r w:rsidR="00E80B7B">
        <w:rPr>
          <w:rFonts w:ascii="Tahoma" w:eastAsia="Times New Roman" w:hAnsi="Tahoma" w:cs="Tahoma"/>
          <w:color w:val="000000" w:themeColor="text1"/>
          <w:szCs w:val="20"/>
        </w:rPr>
        <w:t xml:space="preserve">— </w:t>
      </w:r>
      <w:r w:rsidRPr="00C316AD">
        <w:rPr>
          <w:rFonts w:ascii="Tahoma" w:hAnsi="Tahoma" w:cs="Tahoma"/>
          <w:szCs w:val="20"/>
        </w:rPr>
        <w:t xml:space="preserve">while perhaps not ideal for either party </w:t>
      </w:r>
      <w:r w:rsidR="00E80B7B">
        <w:rPr>
          <w:rFonts w:ascii="Tahoma" w:eastAsia="Times New Roman" w:hAnsi="Tahoma" w:cs="Tahoma"/>
          <w:color w:val="000000" w:themeColor="text1"/>
          <w:szCs w:val="20"/>
        </w:rPr>
        <w:t xml:space="preserve">— </w:t>
      </w:r>
      <w:r w:rsidRPr="00C316AD">
        <w:rPr>
          <w:rFonts w:ascii="Tahoma" w:hAnsi="Tahoma" w:cs="Tahoma"/>
          <w:szCs w:val="20"/>
        </w:rPr>
        <w:t>is acceptable to both. Adoption and use of the ACTA will expedite the contract</w:t>
      </w:r>
      <w:r w:rsidR="006F2BA5" w:rsidRPr="00C316AD">
        <w:rPr>
          <w:rFonts w:ascii="Tahoma" w:hAnsi="Tahoma" w:cs="Tahoma"/>
          <w:szCs w:val="20"/>
        </w:rPr>
        <w:t xml:space="preserve"> negotiation</w:t>
      </w:r>
      <w:r w:rsidRPr="00C316AD">
        <w:rPr>
          <w:rFonts w:ascii="Tahoma" w:hAnsi="Tahoma" w:cs="Tahoma"/>
          <w:szCs w:val="20"/>
        </w:rPr>
        <w:t xml:space="preserve"> process and reduce the time it takes to start up</w:t>
      </w:r>
      <w:r w:rsidR="00425D82" w:rsidRPr="00C316AD">
        <w:rPr>
          <w:rFonts w:ascii="Tahoma" w:hAnsi="Tahoma" w:cs="Tahoma"/>
          <w:szCs w:val="20"/>
        </w:rPr>
        <w:t xml:space="preserve"> industry</w:t>
      </w:r>
      <w:r w:rsidR="0068643A">
        <w:rPr>
          <w:rFonts w:ascii="Tahoma" w:hAnsi="Tahoma" w:cs="Tahoma"/>
          <w:szCs w:val="20"/>
        </w:rPr>
        <w:t>-</w:t>
      </w:r>
      <w:r w:rsidR="00425D82" w:rsidRPr="00C316AD">
        <w:rPr>
          <w:rFonts w:ascii="Tahoma" w:hAnsi="Tahoma" w:cs="Tahoma"/>
          <w:szCs w:val="20"/>
        </w:rPr>
        <w:t>sponsored, multi-center</w:t>
      </w:r>
      <w:r w:rsidRPr="00C316AD">
        <w:rPr>
          <w:rFonts w:ascii="Tahoma" w:hAnsi="Tahoma" w:cs="Tahoma"/>
          <w:szCs w:val="20"/>
        </w:rPr>
        <w:t xml:space="preserve"> clinical trials. </w:t>
      </w:r>
    </w:p>
    <w:p w:rsidR="00CF4879" w:rsidRPr="00C316AD" w:rsidRDefault="00CF4879" w:rsidP="00152EC2">
      <w:pPr>
        <w:spacing w:line="240" w:lineRule="auto"/>
        <w:rPr>
          <w:rFonts w:ascii="Tahoma" w:hAnsi="Tahoma" w:cs="Tahoma"/>
          <w:szCs w:val="20"/>
        </w:rPr>
      </w:pPr>
    </w:p>
    <w:p w:rsidR="00CF4879" w:rsidRPr="00C316AD" w:rsidRDefault="00CF4879" w:rsidP="00152EC2">
      <w:pPr>
        <w:spacing w:line="240" w:lineRule="auto"/>
        <w:rPr>
          <w:rFonts w:ascii="Tahoma" w:hAnsi="Tahoma" w:cs="Tahoma"/>
          <w:szCs w:val="20"/>
        </w:rPr>
      </w:pPr>
      <w:r w:rsidRPr="00C316AD">
        <w:rPr>
          <w:rFonts w:ascii="Tahoma" w:hAnsi="Tahoma" w:cs="Tahoma"/>
          <w:szCs w:val="20"/>
        </w:rPr>
        <w:t xml:space="preserve">To date, </w:t>
      </w:r>
      <w:r w:rsidR="00022699" w:rsidRPr="00C316AD">
        <w:rPr>
          <w:rFonts w:ascii="Tahoma" w:hAnsi="Tahoma" w:cs="Tahoma"/>
          <w:szCs w:val="20"/>
        </w:rPr>
        <w:t>approximately 50</w:t>
      </w:r>
      <w:r w:rsidR="006904B5" w:rsidRPr="00C316AD">
        <w:rPr>
          <w:rFonts w:ascii="Tahoma" w:hAnsi="Tahoma" w:cs="Tahoma"/>
          <w:szCs w:val="20"/>
        </w:rPr>
        <w:t xml:space="preserve"> </w:t>
      </w:r>
      <w:r w:rsidR="00022699" w:rsidRPr="00C316AD">
        <w:rPr>
          <w:rFonts w:ascii="Tahoma" w:hAnsi="Tahoma" w:cs="Tahoma"/>
          <w:szCs w:val="20"/>
        </w:rPr>
        <w:t>organizations</w:t>
      </w:r>
      <w:r w:rsidR="006904B5" w:rsidRPr="00C316AD">
        <w:rPr>
          <w:rFonts w:ascii="Tahoma" w:hAnsi="Tahoma" w:cs="Tahoma"/>
          <w:szCs w:val="20"/>
        </w:rPr>
        <w:t xml:space="preserve"> representing </w:t>
      </w:r>
      <w:r w:rsidR="00133A81">
        <w:rPr>
          <w:rFonts w:ascii="Tahoma" w:hAnsi="Tahoma" w:cs="Tahoma"/>
          <w:szCs w:val="20"/>
        </w:rPr>
        <w:t>more than</w:t>
      </w:r>
      <w:r w:rsidR="00133A81" w:rsidRPr="00C316AD">
        <w:rPr>
          <w:rFonts w:ascii="Tahoma" w:hAnsi="Tahoma" w:cs="Tahoma"/>
          <w:szCs w:val="20"/>
        </w:rPr>
        <w:t xml:space="preserve"> </w:t>
      </w:r>
      <w:r w:rsidRPr="00C316AD">
        <w:rPr>
          <w:rFonts w:ascii="Tahoma" w:hAnsi="Tahoma" w:cs="Tahoma"/>
          <w:szCs w:val="20"/>
        </w:rPr>
        <w:t xml:space="preserve">225 </w:t>
      </w:r>
      <w:r w:rsidR="00A330E5">
        <w:rPr>
          <w:rFonts w:ascii="Tahoma" w:hAnsi="Tahoma" w:cs="Tahoma"/>
          <w:szCs w:val="20"/>
        </w:rPr>
        <w:t xml:space="preserve">research </w:t>
      </w:r>
      <w:r w:rsidR="006904B5" w:rsidRPr="00C316AD">
        <w:rPr>
          <w:rFonts w:ascii="Tahoma" w:hAnsi="Tahoma" w:cs="Tahoma"/>
          <w:szCs w:val="20"/>
        </w:rPr>
        <w:t>sites</w:t>
      </w:r>
      <w:r w:rsidRPr="00C316AD">
        <w:rPr>
          <w:rFonts w:ascii="Tahoma" w:hAnsi="Tahoma" w:cs="Tahoma"/>
          <w:szCs w:val="20"/>
        </w:rPr>
        <w:t>, including academic medical centers, universities, hospitals and physician practices, have agreed to the terms of the ACTA and accept the ACTA without revision.</w:t>
      </w:r>
    </w:p>
    <w:p w:rsidR="00CF4879" w:rsidRPr="00C316AD" w:rsidRDefault="00CF4879" w:rsidP="00152EC2">
      <w:pPr>
        <w:spacing w:line="240" w:lineRule="auto"/>
        <w:rPr>
          <w:rFonts w:ascii="Tahoma" w:hAnsi="Tahoma" w:cs="Tahoma"/>
          <w:szCs w:val="20"/>
        </w:rPr>
      </w:pPr>
    </w:p>
    <w:p w:rsidR="00CF4879" w:rsidRPr="00C316AD" w:rsidRDefault="00133A81" w:rsidP="00152EC2">
      <w:pPr>
        <w:spacing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</w:t>
      </w:r>
      <w:r w:rsidR="000B0587" w:rsidRPr="00C316AD">
        <w:rPr>
          <w:rFonts w:ascii="Tahoma" w:hAnsi="Tahoma" w:cs="Tahoma"/>
          <w:szCs w:val="20"/>
        </w:rPr>
        <w:t>hose</w:t>
      </w:r>
      <w:r w:rsidR="00022699" w:rsidRPr="00C316AD">
        <w:rPr>
          <w:rFonts w:ascii="Tahoma" w:hAnsi="Tahoma" w:cs="Tahoma"/>
          <w:szCs w:val="20"/>
        </w:rPr>
        <w:t xml:space="preserve"> </w:t>
      </w:r>
      <w:r w:rsidR="00CF4879" w:rsidRPr="00C316AD">
        <w:rPr>
          <w:rFonts w:ascii="Tahoma" w:hAnsi="Tahoma" w:cs="Tahoma"/>
          <w:szCs w:val="20"/>
        </w:rPr>
        <w:t xml:space="preserve">interested in </w:t>
      </w:r>
      <w:r w:rsidR="000B0587" w:rsidRPr="00C316AD">
        <w:rPr>
          <w:rFonts w:ascii="Tahoma" w:hAnsi="Tahoma" w:cs="Tahoma"/>
          <w:szCs w:val="20"/>
        </w:rPr>
        <w:t>u</w:t>
      </w:r>
      <w:r>
        <w:rPr>
          <w:rFonts w:ascii="Tahoma" w:hAnsi="Tahoma" w:cs="Tahoma"/>
          <w:szCs w:val="20"/>
        </w:rPr>
        <w:t>sing</w:t>
      </w:r>
      <w:r w:rsidR="00022699" w:rsidRPr="00C316AD">
        <w:rPr>
          <w:rFonts w:ascii="Tahoma" w:hAnsi="Tahoma" w:cs="Tahoma"/>
          <w:szCs w:val="20"/>
        </w:rPr>
        <w:t xml:space="preserve"> the </w:t>
      </w:r>
      <w:r w:rsidR="006F2BA5" w:rsidRPr="00C316AD">
        <w:rPr>
          <w:rFonts w:ascii="Tahoma" w:hAnsi="Tahoma" w:cs="Tahoma"/>
          <w:szCs w:val="20"/>
        </w:rPr>
        <w:t>ACTA</w:t>
      </w:r>
      <w:r w:rsidR="000B0587" w:rsidRPr="00C316AD" w:rsidDel="000B0587">
        <w:rPr>
          <w:rFonts w:ascii="Tahoma" w:hAnsi="Tahoma" w:cs="Tahoma"/>
          <w:szCs w:val="20"/>
        </w:rPr>
        <w:t xml:space="preserve"> </w:t>
      </w:r>
      <w:r w:rsidR="000B0587" w:rsidRPr="00C316AD">
        <w:rPr>
          <w:rFonts w:ascii="Tahoma" w:hAnsi="Tahoma" w:cs="Tahoma"/>
          <w:szCs w:val="20"/>
        </w:rPr>
        <w:t>or additional accelerated agreements</w:t>
      </w:r>
      <w:r>
        <w:rPr>
          <w:rFonts w:ascii="Tahoma" w:hAnsi="Tahoma" w:cs="Tahoma"/>
          <w:szCs w:val="20"/>
        </w:rPr>
        <w:t xml:space="preserve"> can find more information at</w:t>
      </w:r>
      <w:r w:rsidR="00CF4879" w:rsidRPr="00C316AD">
        <w:rPr>
          <w:rFonts w:ascii="Tahoma" w:hAnsi="Tahoma" w:cs="Tahoma"/>
          <w:szCs w:val="20"/>
        </w:rPr>
        <w:t xml:space="preserve"> </w:t>
      </w:r>
      <w:hyperlink r:id="rId8" w:history="1">
        <w:r w:rsidR="00CF4879" w:rsidRPr="00C316AD">
          <w:rPr>
            <w:rStyle w:val="Hyperlink"/>
            <w:rFonts w:ascii="Tahoma" w:hAnsi="Tahoma" w:cs="Tahoma"/>
            <w:szCs w:val="20"/>
          </w:rPr>
          <w:t>www.ara4us.org</w:t>
        </w:r>
      </w:hyperlink>
      <w:r>
        <w:rPr>
          <w:rStyle w:val="Hyperlink"/>
          <w:rFonts w:ascii="Tahoma" w:hAnsi="Tahoma" w:cs="Tahoma"/>
          <w:szCs w:val="20"/>
        </w:rPr>
        <w:t>.</w:t>
      </w:r>
    </w:p>
    <w:p w:rsidR="00E9709D" w:rsidRDefault="00E9709D" w:rsidP="00E9709D">
      <w:pPr>
        <w:rPr>
          <w:rFonts w:ascii="Tahoma" w:hAnsi="Tahoma" w:cs="Tahoma"/>
          <w:b/>
          <w:szCs w:val="20"/>
          <w:u w:val="single"/>
        </w:rPr>
      </w:pPr>
    </w:p>
    <w:p w:rsidR="00766A3F" w:rsidRDefault="00F32CB7" w:rsidP="005F75F2">
      <w:r w:rsidDel="00F32CB7">
        <w:rPr>
          <w:rFonts w:ascii="Tahoma" w:hAnsi="Tahoma"/>
          <w:szCs w:val="20"/>
        </w:rPr>
        <w:t xml:space="preserve"> </w:t>
      </w:r>
      <w:r w:rsidR="00425D82" w:rsidRPr="00F32CB7">
        <w:rPr>
          <w:rFonts w:ascii="Tahoma" w:hAnsi="Tahoma"/>
          <w:sz w:val="16"/>
          <w:szCs w:val="16"/>
        </w:rPr>
        <w:t xml:space="preserve">(1) </w:t>
      </w:r>
      <w:r w:rsidR="00C316AD" w:rsidRPr="00F32CB7">
        <w:rPr>
          <w:rFonts w:ascii="Tahoma" w:hAnsi="Tahoma"/>
          <w:b/>
          <w:bCs/>
          <w:i/>
          <w:iCs/>
          <w:sz w:val="16"/>
          <w:szCs w:val="16"/>
        </w:rPr>
        <w:t>* Observational study of contracts processing at 29 CTSA sites</w:t>
      </w:r>
      <w:r w:rsidR="00C316AD" w:rsidRPr="00F32CB7">
        <w:rPr>
          <w:rFonts w:ascii="Tahoma" w:hAnsi="Tahoma"/>
          <w:i/>
          <w:iCs/>
          <w:sz w:val="16"/>
          <w:szCs w:val="16"/>
        </w:rPr>
        <w:t xml:space="preserve">. </w:t>
      </w:r>
      <w:hyperlink r:id="rId9" w:history="1">
        <w:proofErr w:type="spellStart"/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Clin</w:t>
        </w:r>
        <w:proofErr w:type="spellEnd"/>
      </w:hyperlink>
      <w:hyperlink r:id="rId10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 xml:space="preserve"> </w:t>
        </w:r>
      </w:hyperlink>
      <w:hyperlink r:id="rId11" w:history="1">
        <w:proofErr w:type="spellStart"/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Transl</w:t>
        </w:r>
        <w:proofErr w:type="spellEnd"/>
      </w:hyperlink>
      <w:hyperlink r:id="rId12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 xml:space="preserve"> Sci.</w:t>
        </w:r>
      </w:hyperlink>
      <w:r w:rsidR="00C316AD" w:rsidRPr="00F32CB7">
        <w:rPr>
          <w:rFonts w:ascii="Tahoma" w:hAnsi="Tahoma"/>
          <w:i/>
          <w:iCs/>
          <w:sz w:val="16"/>
          <w:szCs w:val="16"/>
        </w:rPr>
        <w:t xml:space="preserve"> 2013 Aug</w:t>
      </w:r>
      <w:proofErr w:type="gramStart"/>
      <w:r w:rsidR="00C316AD" w:rsidRPr="00F32CB7">
        <w:rPr>
          <w:rFonts w:ascii="Tahoma" w:hAnsi="Tahoma"/>
          <w:i/>
          <w:iCs/>
          <w:sz w:val="16"/>
          <w:szCs w:val="16"/>
        </w:rPr>
        <w:t>;6</w:t>
      </w:r>
      <w:proofErr w:type="gramEnd"/>
      <w:r w:rsidR="00C316AD" w:rsidRPr="00F32CB7">
        <w:rPr>
          <w:rFonts w:ascii="Tahoma" w:hAnsi="Tahoma"/>
          <w:i/>
          <w:iCs/>
          <w:sz w:val="16"/>
          <w:szCs w:val="16"/>
        </w:rPr>
        <w:t xml:space="preserve">(4):279-85. </w:t>
      </w:r>
      <w:hyperlink r:id="rId13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Kiriakis J</w:t>
        </w:r>
      </w:hyperlink>
      <w:r w:rsidR="00C316AD" w:rsidRPr="00F32CB7">
        <w:rPr>
          <w:rFonts w:ascii="Tahoma" w:hAnsi="Tahoma"/>
          <w:i/>
          <w:iCs/>
          <w:sz w:val="16"/>
          <w:szCs w:val="16"/>
        </w:rPr>
        <w:t xml:space="preserve">, </w:t>
      </w:r>
      <w:hyperlink r:id="rId14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Gaich N</w:t>
        </w:r>
      </w:hyperlink>
      <w:r w:rsidR="00C316AD" w:rsidRPr="00F32CB7">
        <w:rPr>
          <w:rFonts w:ascii="Tahoma" w:hAnsi="Tahoma"/>
          <w:i/>
          <w:iCs/>
          <w:sz w:val="16"/>
          <w:szCs w:val="16"/>
        </w:rPr>
        <w:t xml:space="preserve">, </w:t>
      </w:r>
      <w:hyperlink r:id="rId15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Johnston SC</w:t>
        </w:r>
      </w:hyperlink>
      <w:r w:rsidR="00C316AD" w:rsidRPr="00F32CB7">
        <w:rPr>
          <w:rFonts w:ascii="Tahoma" w:hAnsi="Tahoma"/>
          <w:i/>
          <w:iCs/>
          <w:sz w:val="16"/>
          <w:szCs w:val="16"/>
        </w:rPr>
        <w:t xml:space="preserve">, </w:t>
      </w:r>
      <w:hyperlink r:id="rId16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Kitterman D</w:t>
        </w:r>
      </w:hyperlink>
      <w:r w:rsidR="00C316AD" w:rsidRPr="00F32CB7">
        <w:rPr>
          <w:rFonts w:ascii="Tahoma" w:hAnsi="Tahoma"/>
          <w:i/>
          <w:iCs/>
          <w:sz w:val="16"/>
          <w:szCs w:val="16"/>
        </w:rPr>
        <w:t xml:space="preserve">, </w:t>
      </w:r>
      <w:hyperlink r:id="rId17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Rosenblum D</w:t>
        </w:r>
      </w:hyperlink>
      <w:r w:rsidR="00C316AD" w:rsidRPr="00F32CB7">
        <w:rPr>
          <w:rFonts w:ascii="Tahoma" w:hAnsi="Tahoma"/>
          <w:i/>
          <w:iCs/>
          <w:sz w:val="16"/>
          <w:szCs w:val="16"/>
        </w:rPr>
        <w:t xml:space="preserve">, </w:t>
      </w:r>
      <w:hyperlink r:id="rId18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Salberg L</w:t>
        </w:r>
      </w:hyperlink>
      <w:r w:rsidR="00C316AD" w:rsidRPr="00F32CB7">
        <w:rPr>
          <w:rFonts w:ascii="Tahoma" w:hAnsi="Tahoma"/>
          <w:i/>
          <w:iCs/>
          <w:sz w:val="16"/>
          <w:szCs w:val="16"/>
        </w:rPr>
        <w:t xml:space="preserve">, </w:t>
      </w:r>
      <w:hyperlink r:id="rId19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>Rifkind</w:t>
        </w:r>
      </w:hyperlink>
      <w:hyperlink r:id="rId20" w:history="1">
        <w:r w:rsidR="00C316AD" w:rsidRPr="00F32CB7">
          <w:rPr>
            <w:rStyle w:val="Hyperlink"/>
            <w:rFonts w:ascii="Tahoma" w:hAnsi="Tahoma"/>
            <w:i/>
            <w:iCs/>
            <w:sz w:val="16"/>
            <w:szCs w:val="16"/>
          </w:rPr>
          <w:t xml:space="preserve"> A</w:t>
        </w:r>
      </w:hyperlink>
      <w:r w:rsidR="00C316AD" w:rsidRPr="00F32CB7">
        <w:rPr>
          <w:rFonts w:ascii="Tahoma" w:hAnsi="Tahoma"/>
          <w:sz w:val="16"/>
          <w:szCs w:val="16"/>
        </w:rPr>
        <w:t>.</w:t>
      </w:r>
    </w:p>
    <w:sectPr w:rsidR="00766A3F" w:rsidSect="003F4309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79" w:rsidRDefault="00CF4879" w:rsidP="00CF4879">
      <w:pPr>
        <w:spacing w:line="240" w:lineRule="auto"/>
      </w:pPr>
      <w:r>
        <w:separator/>
      </w:r>
    </w:p>
  </w:endnote>
  <w:endnote w:type="continuationSeparator" w:id="0">
    <w:p w:rsidR="00CF4879" w:rsidRDefault="00CF4879" w:rsidP="00CF4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C8" w:rsidRDefault="00C4071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D3EF4" wp14:editId="1674D309">
              <wp:simplePos x="0" y="0"/>
              <wp:positionH relativeFrom="column">
                <wp:posOffset>-209550</wp:posOffset>
              </wp:positionH>
              <wp:positionV relativeFrom="paragraph">
                <wp:posOffset>-109220</wp:posOffset>
              </wp:positionV>
              <wp:extent cx="6419850" cy="8477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5F2" w:rsidRDefault="00C40717" w:rsidP="005F75F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6"/>
                              <w:lang w:eastAsia="en-US"/>
                            </w:rPr>
                            <w:drawing>
                              <wp:inline distT="0" distB="0" distL="0" distR="0" wp14:anchorId="3D0B9A77" wp14:editId="01318BDE">
                                <wp:extent cx="1209675" cy="209803"/>
                                <wp:effectExtent l="0" t="0" r="0" b="0"/>
                                <wp:docPr id="4" name="Picture 4" descr="S:\Domain Task Forces\Branding\CTSA_logo_201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:\Domain Task Forces\Branding\CTSA_logo_201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4957" cy="217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465F2">
                            <w:rPr>
                              <w:rFonts w:asciiTheme="minorHAnsi" w:eastAsia="Times New Roman" w:hAnsiTheme="minorHAnsi" w:cs="Tahoma"/>
                              <w:color w:val="000000" w:themeColor="text1"/>
                              <w:sz w:val="16"/>
                              <w:szCs w:val="16"/>
                            </w:rPr>
                            <w:t xml:space="preserve">The ACTA </w:t>
                          </w:r>
                          <w:r w:rsidRPr="000465F2">
                            <w:rPr>
                              <w:rFonts w:asciiTheme="minorHAnsi" w:eastAsia="Times New Roman" w:hAnsiTheme="minorHAnsi" w:cs="Tahoma"/>
                              <w:color w:val="202020"/>
                              <w:sz w:val="16"/>
                              <w:szCs w:val="16"/>
                            </w:rPr>
                            <w:t>was developed with support from the National Institutes of Health through the National Center for Advancing Translational Sciences’ Clinical and Translational Science Awards (CTSA) program, grant #5U54TR000123</w:t>
                          </w:r>
                          <w:r w:rsidR="005F75F2" w:rsidRPr="005F75F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5F75F2" w:rsidRPr="003C7497" w:rsidRDefault="00515CD6" w:rsidP="005F75F2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Use of the ACTA is voluntary; a</w:t>
                          </w:r>
                          <w:r w:rsidR="005F75F2" w:rsidRPr="00F6240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ccepting the </w:t>
                          </w:r>
                          <w:proofErr w:type="gramStart"/>
                          <w:r w:rsidR="005F75F2" w:rsidRPr="00F6240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terms does</w:t>
                          </w:r>
                          <w:proofErr w:type="gramEnd"/>
                          <w:r w:rsidR="005F75F2" w:rsidRPr="00F6240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not in any way mandate its use by any party.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F12512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C40717" w:rsidRDefault="00F12512" w:rsidP="00C40717">
                          <w:pPr>
                            <w:jc w:val="both"/>
                          </w:pPr>
                          <w:r>
                            <w:t>7/13/2015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5pt;margin-top:-8.6pt;width:505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" stroked="f">
              <v:textbox>
                <w:txbxContent>
                  <w:p w:rsidR="005F75F2" w:rsidRDefault="00C40717" w:rsidP="005F75F2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noProof/>
                        <w:sz w:val="14"/>
                        <w:szCs w:val="16"/>
                        <w:lang w:eastAsia="en-US"/>
                      </w:rPr>
                      <w:drawing>
                        <wp:inline distT="0" distB="0" distL="0" distR="0" wp14:anchorId="3D0B9A77" wp14:editId="01318BDE">
                          <wp:extent cx="1209675" cy="209803"/>
                          <wp:effectExtent l="0" t="0" r="0" b="0"/>
                          <wp:docPr id="4" name="Picture 4" descr="S:\Domain Task Forces\Branding\CTSA_logo_201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:\Domain Task Forces\Branding\CTSA_logo_201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4957" cy="2176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465F2">
                      <w:rPr>
                        <w:rFonts w:asciiTheme="minorHAnsi" w:eastAsia="Times New Roman" w:hAnsiTheme="minorHAnsi" w:cs="Tahoma"/>
                        <w:color w:val="000000" w:themeColor="text1"/>
                        <w:sz w:val="16"/>
                        <w:szCs w:val="16"/>
                      </w:rPr>
                      <w:t xml:space="preserve">The ACTA </w:t>
                    </w:r>
                    <w:r w:rsidRPr="000465F2">
                      <w:rPr>
                        <w:rFonts w:asciiTheme="minorHAnsi" w:eastAsia="Times New Roman" w:hAnsiTheme="minorHAnsi" w:cs="Tahoma"/>
                        <w:color w:val="202020"/>
                        <w:sz w:val="16"/>
                        <w:szCs w:val="16"/>
                      </w:rPr>
                      <w:t>was developed with support from the National Institutes of Health through the National Center for Advancing Translational Sciences’ Clinical and Translational Science Awards (CTSA) program, grant #5U54TR000123</w:t>
                    </w:r>
                    <w:r w:rsidR="005F75F2" w:rsidRPr="005F75F2">
                      <w:rPr>
                        <w:b/>
                        <w:bCs/>
                      </w:rPr>
                      <w:t xml:space="preserve"> </w:t>
                    </w:r>
                  </w:p>
                  <w:p w:rsidR="005F75F2" w:rsidRPr="003C7497" w:rsidRDefault="00515CD6" w:rsidP="005F75F2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Use of the ACTA is voluntary; a</w:t>
                    </w:r>
                    <w:r w:rsidR="005F75F2" w:rsidRPr="00F62405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ccepting the </w:t>
                    </w:r>
                    <w:proofErr w:type="gramStart"/>
                    <w:r w:rsidR="005F75F2" w:rsidRPr="00F62405">
                      <w:rPr>
                        <w:rFonts w:cs="Arial"/>
                        <w:b/>
                        <w:sz w:val="16"/>
                        <w:szCs w:val="16"/>
                      </w:rPr>
                      <w:t>terms does</w:t>
                    </w:r>
                    <w:proofErr w:type="gramEnd"/>
                    <w:r w:rsidR="005F75F2" w:rsidRPr="00F62405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not in any way mandate its use by any party.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</w:t>
                    </w:r>
                    <w:r w:rsidR="00F12512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</w:t>
                    </w:r>
                  </w:p>
                  <w:p w:rsidR="00C40717" w:rsidRDefault="00F12512" w:rsidP="00C40717">
                    <w:pPr>
                      <w:jc w:val="both"/>
                    </w:pPr>
                    <w:r>
                      <w:t>7/13/2015</w:t>
                    </w:r>
                  </w:p>
                </w:txbxContent>
              </v:textbox>
            </v:shape>
          </w:pict>
        </mc:Fallback>
      </mc:AlternateContent>
    </w:r>
  </w:p>
  <w:p w:rsidR="000B30C8" w:rsidRDefault="000B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79" w:rsidRDefault="00CF4879" w:rsidP="00CF4879">
      <w:pPr>
        <w:spacing w:line="240" w:lineRule="auto"/>
      </w:pPr>
      <w:r>
        <w:separator/>
      </w:r>
    </w:p>
  </w:footnote>
  <w:footnote w:type="continuationSeparator" w:id="0">
    <w:p w:rsidR="00CF4879" w:rsidRDefault="00CF4879" w:rsidP="00CF4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09" w:rsidRDefault="00CF4879" w:rsidP="00CF4879">
    <w:pPr>
      <w:pStyle w:val="Header"/>
      <w:jc w:val="center"/>
    </w:pPr>
    <w:r>
      <w:rPr>
        <w:noProof/>
      </w:rPr>
      <w:drawing>
        <wp:inline distT="0" distB="0" distL="0" distR="0">
          <wp:extent cx="4123690" cy="1226820"/>
          <wp:effectExtent l="0" t="0" r="0" b="0"/>
          <wp:docPr id="1" name="Picture 1" descr="S:\Projects\Master Contract\website\acta-v1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cts\Master Contract\website\acta-v1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9"/>
    <w:rsid w:val="00022699"/>
    <w:rsid w:val="000542CF"/>
    <w:rsid w:val="000B0587"/>
    <w:rsid w:val="000B30C8"/>
    <w:rsid w:val="00133A81"/>
    <w:rsid w:val="00152EC2"/>
    <w:rsid w:val="00201A1B"/>
    <w:rsid w:val="003A5470"/>
    <w:rsid w:val="003C374C"/>
    <w:rsid w:val="003D26D2"/>
    <w:rsid w:val="003F39DA"/>
    <w:rsid w:val="00420475"/>
    <w:rsid w:val="00425D82"/>
    <w:rsid w:val="0043141B"/>
    <w:rsid w:val="00453FD7"/>
    <w:rsid w:val="004D78F3"/>
    <w:rsid w:val="00515CD6"/>
    <w:rsid w:val="00533C3E"/>
    <w:rsid w:val="005B6E2F"/>
    <w:rsid w:val="005F75F2"/>
    <w:rsid w:val="006559F4"/>
    <w:rsid w:val="0068643A"/>
    <w:rsid w:val="006904B5"/>
    <w:rsid w:val="006A2C98"/>
    <w:rsid w:val="006F2BA5"/>
    <w:rsid w:val="00766A3F"/>
    <w:rsid w:val="007B6ACA"/>
    <w:rsid w:val="0082330A"/>
    <w:rsid w:val="00840002"/>
    <w:rsid w:val="008F0175"/>
    <w:rsid w:val="00A330E5"/>
    <w:rsid w:val="00A40860"/>
    <w:rsid w:val="00AB58E2"/>
    <w:rsid w:val="00BF38A2"/>
    <w:rsid w:val="00C316AD"/>
    <w:rsid w:val="00C33352"/>
    <w:rsid w:val="00C40717"/>
    <w:rsid w:val="00CE5381"/>
    <w:rsid w:val="00CF4879"/>
    <w:rsid w:val="00D02565"/>
    <w:rsid w:val="00D4482A"/>
    <w:rsid w:val="00DB7441"/>
    <w:rsid w:val="00DF24AE"/>
    <w:rsid w:val="00E80B7B"/>
    <w:rsid w:val="00E9709D"/>
    <w:rsid w:val="00F12512"/>
    <w:rsid w:val="00F32CB7"/>
    <w:rsid w:val="00F62405"/>
    <w:rsid w:val="00F74E05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79"/>
    <w:pPr>
      <w:spacing w:after="0"/>
    </w:pPr>
    <w:rPr>
      <w:rFonts w:ascii="Calibri" w:hAnsi="Calibri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9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48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9"/>
    <w:rPr>
      <w:rFonts w:ascii="Calibri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CF487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B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BA5"/>
    <w:rPr>
      <w:rFonts w:ascii="Calibri" w:hAnsi="Calibri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F2B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BA5"/>
    <w:rPr>
      <w:rFonts w:ascii="Calibri" w:hAnsi="Calibri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3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yiv0136904594">
    <w:name w:val="yiv0136904594"/>
    <w:basedOn w:val="DefaultParagraphFont"/>
    <w:rsid w:val="00CE5381"/>
  </w:style>
  <w:style w:type="paragraph" w:styleId="Revision">
    <w:name w:val="Revision"/>
    <w:hidden/>
    <w:uiPriority w:val="99"/>
    <w:semiHidden/>
    <w:rsid w:val="00133A81"/>
    <w:pPr>
      <w:spacing w:after="0" w:line="240" w:lineRule="auto"/>
    </w:pPr>
    <w:rPr>
      <w:rFonts w:ascii="Calibri" w:hAnsi="Calibri"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79"/>
    <w:pPr>
      <w:spacing w:after="0"/>
    </w:pPr>
    <w:rPr>
      <w:rFonts w:ascii="Calibri" w:hAnsi="Calibri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9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48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9"/>
    <w:rPr>
      <w:rFonts w:ascii="Calibri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CF487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B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BA5"/>
    <w:rPr>
      <w:rFonts w:ascii="Calibri" w:hAnsi="Calibri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F2B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BA5"/>
    <w:rPr>
      <w:rFonts w:ascii="Calibri" w:hAnsi="Calibri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3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yiv0136904594">
    <w:name w:val="yiv0136904594"/>
    <w:basedOn w:val="DefaultParagraphFont"/>
    <w:rsid w:val="00CE5381"/>
  </w:style>
  <w:style w:type="paragraph" w:styleId="Revision">
    <w:name w:val="Revision"/>
    <w:hidden/>
    <w:uiPriority w:val="99"/>
    <w:semiHidden/>
    <w:rsid w:val="00133A81"/>
    <w:pPr>
      <w:spacing w:after="0" w:line="240" w:lineRule="auto"/>
    </w:pPr>
    <w:rPr>
      <w:rFonts w:ascii="Calibri" w:hAnsi="Calibri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4us.org" TargetMode="External"/><Relationship Id="rId13" Type="http://schemas.openxmlformats.org/officeDocument/2006/relationships/hyperlink" Target="http://www.ncbi.nlm.nih.gov/pubmed?term=Kiriakis%20J%5bAuthor%5d&amp;cauthor=true&amp;cauthor_uid=23919362" TargetMode="External"/><Relationship Id="rId18" Type="http://schemas.openxmlformats.org/officeDocument/2006/relationships/hyperlink" Target="http://www.ncbi.nlm.nih.gov/pubmed?term=Salberg%20L%5bAuthor%5d&amp;cauthor=true&amp;cauthor_uid=2391936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ra4us.org/acta/" TargetMode="External"/><Relationship Id="rId12" Type="http://schemas.openxmlformats.org/officeDocument/2006/relationships/hyperlink" Target="http://www.ncbi.nlm.nih.gov/pubmed/?term=CTSA+contract,+rosenblum" TargetMode="External"/><Relationship Id="rId17" Type="http://schemas.openxmlformats.org/officeDocument/2006/relationships/hyperlink" Target="http://www.ncbi.nlm.nih.gov/pubmed?term=Rosenblum%20D%5bAuthor%5d&amp;cauthor=true&amp;cauthor_uid=239193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?term=Kitterman%20D%5bAuthor%5d&amp;cauthor=true&amp;cauthor_uid=23919362" TargetMode="External"/><Relationship Id="rId20" Type="http://schemas.openxmlformats.org/officeDocument/2006/relationships/hyperlink" Target="http://www.ncbi.nlm.nih.gov/pubmed?term=Rifkind%20A%5bAuthor%5d&amp;cauthor=true&amp;cauthor_uid=2391936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CTSA+contract,+rosenblu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Johnston%20SC%5bAuthor%5d&amp;cauthor=true&amp;cauthor_uid=239193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/?term=CTSA+contract,+rosenblum" TargetMode="External"/><Relationship Id="rId19" Type="http://schemas.openxmlformats.org/officeDocument/2006/relationships/hyperlink" Target="http://www.ncbi.nlm.nih.gov/pubmed?term=Rifkind%20A%5bAuthor%5d&amp;cauthor=true&amp;cauthor_uid=23919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CTSA+contract,+rosenblum" TargetMode="External"/><Relationship Id="rId14" Type="http://schemas.openxmlformats.org/officeDocument/2006/relationships/hyperlink" Target="http://www.ncbi.nlm.nih.gov/pubmed?term=Gaich%20N%5bAuthor%5d&amp;cauthor=true&amp;cauthor_uid=2391936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Terri L</dc:creator>
  <cp:lastModifiedBy>Edwards, Terri L</cp:lastModifiedBy>
  <cp:revision>2</cp:revision>
  <dcterms:created xsi:type="dcterms:W3CDTF">2015-07-23T17:38:00Z</dcterms:created>
  <dcterms:modified xsi:type="dcterms:W3CDTF">2015-07-23T17:38:00Z</dcterms:modified>
</cp:coreProperties>
</file>